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sz w:val="24"/>
          <w:szCs w:val="24"/>
          <w:shd w:val="clear" w:color="auto" w:fill="F0F0F0"/>
        </w:rPr>
      </w:pPr>
    </w:p>
    <w:p>
      <w:pPr>
        <w:rPr>
          <w:rFonts w:hint="eastAsia" w:ascii="宋体" w:hAnsi="宋体" w:eastAsia="宋体" w:cs="宋体"/>
          <w:color w:val="000000"/>
          <w:sz w:val="24"/>
          <w:szCs w:val="24"/>
          <w:shd w:val="clear" w:color="auto" w:fill="F0F0F0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0F0F0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</w:rPr>
        <w:t>2019年杭州市第三届青少年击剑（花剑）公开赛报名表</w:t>
      </w:r>
    </w:p>
    <w:bookmarkEnd w:id="0"/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领队：                       联系方式：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410"/>
        <w:gridCol w:w="795"/>
        <w:gridCol w:w="870"/>
        <w:gridCol w:w="1545"/>
        <w:gridCol w:w="1515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组别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E056D"/>
    <w:rsid w:val="074E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2019-06-02T03:57:00Z</dcterms:created>
  <dc:creator>成匕禾页</dc:creator>
  <cp:lastModifiedBy>成匕禾页</cp:lastModifiedBy>
  <dcterms:modified xsi:type="dcterms:W3CDTF">2019-06-02T03:57:40Z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